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53426396" w:rsidR="00E452E4" w:rsidRDefault="00E452E4" w:rsidP="00E452E4">
      <w:pPr>
        <w:pStyle w:val="2nesltext"/>
        <w:spacing w:before="240"/>
        <w:contextualSpacing/>
        <w:jc w:val="center"/>
        <w:rPr>
          <w:b/>
          <w:sz w:val="28"/>
        </w:rPr>
      </w:pPr>
      <w:r w:rsidRPr="001E1FFC">
        <w:rPr>
          <w:b/>
          <w:sz w:val="28"/>
        </w:rPr>
        <w:t xml:space="preserve">Příloha č. </w:t>
      </w:r>
      <w:r w:rsidR="00F25785">
        <w:rPr>
          <w:b/>
          <w:sz w:val="28"/>
        </w:rPr>
        <w:t>12</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02CAB206"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a splnění </w:t>
      </w:r>
      <w:r w:rsidRPr="003A4A92">
        <w:rPr>
          <w:b/>
          <w:sz w:val="28"/>
          <w:lang w:eastAsia="cs-CZ"/>
        </w:rPr>
        <w:t xml:space="preserve">podmínek Nařízení Rady (EU) 2022/576 </w:t>
      </w:r>
    </w:p>
    <w:p w14:paraId="4D0C54EC" w14:textId="77777777" w:rsidR="003A4A92" w:rsidRDefault="003A4A92" w:rsidP="00E452E4">
      <w:pPr>
        <w:pStyle w:val="2nesltext"/>
        <w:spacing w:before="240"/>
        <w:contextualSpacing/>
        <w:jc w:val="center"/>
        <w:rPr>
          <w:b/>
          <w:sz w:val="28"/>
          <w:lang w:eastAsia="cs-CZ"/>
        </w:rPr>
      </w:pPr>
    </w:p>
    <w:p w14:paraId="48192277" w14:textId="46474DD9" w:rsidR="003A4A92" w:rsidRDefault="003A4A92" w:rsidP="00E452E4">
      <w:pPr>
        <w:widowControl w:val="0"/>
        <w:autoSpaceDE w:val="0"/>
        <w:autoSpaceDN w:val="0"/>
        <w:adjustRightInd w:val="0"/>
        <w:spacing w:before="240" w:after="240"/>
        <w:jc w:val="both"/>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 xml:space="preserve">neexistenci střetu zájmů a </w:t>
      </w:r>
      <w:r w:rsidRPr="003A4A92">
        <w:rPr>
          <w:rFonts w:ascii="Calibri" w:eastAsia="Calibri" w:hAnsi="Calibri" w:cs="Times New Roman"/>
          <w:b/>
          <w:sz w:val="28"/>
          <w:lang w:eastAsia="cs-CZ"/>
        </w:rPr>
        <w:t>splnění podmínek Nařízení Rady (EU) 2022/576 ze dne 8. dubna 2022, kterým se mění nařízení (EU) č. 833/2014 o omezujících opatřeních vzhledem k činnostem Ruska destabilizujícím situaci na Ukrajině</w:t>
      </w:r>
    </w:p>
    <w:p w14:paraId="125C4E6E" w14:textId="5DAC1D2F" w:rsidR="00F25785" w:rsidRDefault="00E452E4" w:rsidP="00F25785">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25785">
        <w:rPr>
          <w:lang w:eastAsia="cs-CZ"/>
        </w:rPr>
        <w:t>„</w:t>
      </w:r>
      <w:r w:rsidR="002717FE" w:rsidRPr="002717FE">
        <w:rPr>
          <w:b/>
          <w:bCs/>
          <w:lang w:eastAsia="cs-CZ"/>
        </w:rPr>
        <w:t xml:space="preserve">Výběr dopravců pro uzavření smluv o veřejných službách v přepravě cestujících na příměstských linkách PID – oblast </w:t>
      </w:r>
      <w:r w:rsidR="0050407F" w:rsidRPr="0050407F">
        <w:rPr>
          <w:b/>
          <w:bCs/>
          <w:lang w:eastAsia="cs-CZ"/>
        </w:rPr>
        <w:t>B1 – Stochovsko</w:t>
      </w:r>
      <w:r w:rsidR="00F25785">
        <w:rPr>
          <w:rFonts w:eastAsia="Times New Roman"/>
          <w:b/>
          <w:lang w:bidi="en-US"/>
        </w:rPr>
        <w:t>“</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 xml:space="preserve">není obchodní společností dle § 4b* zákona č. 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61553C6B" w14:textId="1EC9CCBE" w:rsidR="00F25785" w:rsidRDefault="00F25785" w:rsidP="00F25785">
      <w:pPr>
        <w:widowControl w:val="0"/>
        <w:autoSpaceDE w:val="0"/>
        <w:autoSpaceDN w:val="0"/>
        <w:adjustRightInd w:val="0"/>
        <w:spacing w:before="240" w:after="240"/>
        <w:jc w:val="both"/>
        <w:rPr>
          <w:lang w:eastAsia="cs-CZ"/>
        </w:rPr>
      </w:pPr>
      <w:r>
        <w:rPr>
          <w:lang w:eastAsia="cs-CZ"/>
        </w:rPr>
        <w:t xml:space="preserve">Dodavatel dále </w:t>
      </w:r>
      <w:r w:rsidRPr="002512C7">
        <w:rPr>
          <w:lang w:eastAsia="cs-CZ"/>
        </w:rPr>
        <w:t xml:space="preserve">tímto </w:t>
      </w:r>
      <w:r w:rsidRPr="00AC6627">
        <w:rPr>
          <w:rFonts w:ascii="Calibri" w:hAnsi="Calibri"/>
          <w:bCs/>
          <w:color w:val="000000"/>
        </w:rPr>
        <w:t>v návaznosti na Nařízení Rady (EU) 2022/576 ze dne 8. dubna 2022, kterým se mění nařízení (EU) č. 833/2014 o omezujících opatřeních vzhledem k činnostem Ruska destabilizujícím situaci na Ukrajině</w:t>
      </w:r>
      <w:r>
        <w:rPr>
          <w:rFonts w:ascii="Calibri" w:hAnsi="Calibri"/>
          <w:bCs/>
          <w:color w:val="000000"/>
        </w:rPr>
        <w:t>,</w:t>
      </w:r>
      <w:r>
        <w:rPr>
          <w:lang w:eastAsia="cs-CZ"/>
        </w:rPr>
        <w:t xml:space="preserve"> čestně prohlašuje, že:</w:t>
      </w:r>
    </w:p>
    <w:p w14:paraId="1DFBB42F"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5C3C2459" w14:textId="77777777" w:rsidR="00F25785" w:rsidRPr="00AC6627" w:rsidRDefault="00F25785" w:rsidP="00F25785">
      <w:pPr>
        <w:pStyle w:val="Odstavecseseznamem"/>
        <w:widowControl w:val="0"/>
        <w:numPr>
          <w:ilvl w:val="0"/>
          <w:numId w:val="2"/>
        </w:numPr>
        <w:spacing w:after="120"/>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0A4B49CB" w14:textId="77777777" w:rsidR="00F25785" w:rsidRPr="00AC6627" w:rsidRDefault="00F25785" w:rsidP="00F25785">
      <w:pPr>
        <w:pStyle w:val="Odstavecseseznamem"/>
        <w:widowControl w:val="0"/>
        <w:numPr>
          <w:ilvl w:val="0"/>
          <w:numId w:val="2"/>
        </w:numPr>
        <w:spacing w:after="240"/>
        <w:ind w:left="425" w:hanging="425"/>
        <w:jc w:val="both"/>
        <w:rPr>
          <w:rFonts w:ascii="Calibri" w:hAnsi="Calibri"/>
          <w:color w:val="000000"/>
          <w:sz w:val="22"/>
          <w:szCs w:val="22"/>
        </w:rPr>
      </w:pPr>
      <w:r w:rsidRPr="036BF643">
        <w:rPr>
          <w:rFonts w:ascii="Calibri" w:hAnsi="Calibri"/>
          <w:color w:val="000000" w:themeColor="text1"/>
          <w:sz w:val="22"/>
          <w:szCs w:val="22"/>
        </w:rPr>
        <w:t>není fyzickou nebo právnickou osobou, subjektem nebo orgánem, který jedná jménem nebo na pokyn některého ze subjektů uvedených v písmeni a) nebo b).</w:t>
      </w:r>
    </w:p>
    <w:p w14:paraId="055AB3F6" w14:textId="77777777" w:rsidR="00F25785" w:rsidRDefault="00F25785" w:rsidP="00F25785">
      <w:pPr>
        <w:widowControl w:val="0"/>
        <w:spacing w:after="120" w:line="276" w:lineRule="auto"/>
        <w:jc w:val="both"/>
        <w:rPr>
          <w:rFonts w:ascii="Calibri" w:hAnsi="Calibri"/>
          <w:bCs/>
          <w:color w:val="000000"/>
        </w:rPr>
      </w:pPr>
      <w:r>
        <w:rPr>
          <w:rFonts w:ascii="Calibri" w:hAnsi="Calibri"/>
          <w:bCs/>
          <w:color w:val="000000"/>
        </w:rPr>
        <w:t>Dodavatel</w:t>
      </w:r>
      <w:r w:rsidRPr="00AC6627">
        <w:rPr>
          <w:rFonts w:ascii="Calibri" w:hAnsi="Calibri"/>
          <w:bCs/>
          <w:color w:val="000000"/>
        </w:rPr>
        <w:t xml:space="preserve"> dále prohlašuje, že splnění výše uvedených podmínek se týká i případných poddodavatelů, dodavatelů nebo subjektů, kteří se podílí na plnění veřejné zakázky více než 10 % hodnoty této zakázky, kterými </w:t>
      </w:r>
      <w:r>
        <w:rPr>
          <w:rFonts w:ascii="Calibri" w:hAnsi="Calibri"/>
          <w:bCs/>
          <w:color w:val="000000"/>
        </w:rPr>
        <w:t>dodavatel</w:t>
      </w:r>
      <w:r w:rsidRPr="00AC6627">
        <w:rPr>
          <w:rFonts w:ascii="Calibri" w:hAnsi="Calibri"/>
          <w:bCs/>
          <w:color w:val="000000"/>
        </w:rPr>
        <w:t xml:space="preserve"> prokazuje kvalifikaci, či s nimi podává společnou nabídku.</w:t>
      </w:r>
    </w:p>
    <w:p w14:paraId="1C76768B" w14:textId="77777777" w:rsidR="00F25785" w:rsidRDefault="00F25785" w:rsidP="00F25785"/>
    <w:p w14:paraId="07AE7842" w14:textId="77777777" w:rsidR="00F25785" w:rsidRPr="00E452E4" w:rsidRDefault="00F25785" w:rsidP="00F25785"/>
    <w:p w14:paraId="4B483393" w14:textId="77777777" w:rsidR="00F25785" w:rsidRPr="00E452E4" w:rsidRDefault="00F25785" w:rsidP="00F25785"/>
    <w:p w14:paraId="2BEF5FB3" w14:textId="77777777" w:rsidR="00F25785" w:rsidRPr="00E452E4" w:rsidRDefault="00F25785" w:rsidP="00F25785"/>
    <w:p w14:paraId="193732F1" w14:textId="77777777" w:rsidR="00F25785" w:rsidRPr="00E452E4" w:rsidRDefault="00F25785" w:rsidP="00F25785"/>
    <w:p w14:paraId="75AA0404" w14:textId="77777777" w:rsidR="00F25785" w:rsidRPr="00E452E4" w:rsidRDefault="00F25785" w:rsidP="00F25785"/>
    <w:p w14:paraId="1668FDB3" w14:textId="77777777" w:rsidR="00F25785" w:rsidRDefault="00F25785" w:rsidP="00F25785"/>
    <w:p w14:paraId="54D97366" w14:textId="77777777" w:rsidR="00F25785" w:rsidRDefault="00F25785" w:rsidP="00F25785"/>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2CE96CE4" w14:textId="12032279" w:rsidR="00F25785" w:rsidRPr="00F25785" w:rsidRDefault="00F25785" w:rsidP="00F25785"/>
    <w:p w14:paraId="1D4E45EA" w14:textId="5EDCE032" w:rsidR="00F25785" w:rsidRPr="00F25785" w:rsidRDefault="00F25785" w:rsidP="00F25785"/>
    <w:p w14:paraId="5A91D539" w14:textId="27ADDD9A" w:rsidR="00F25785" w:rsidRPr="00F25785" w:rsidRDefault="00F25785" w:rsidP="00F25785"/>
    <w:p w14:paraId="541B1404" w14:textId="2DDBCAB3" w:rsidR="00F25785" w:rsidRPr="00F25785" w:rsidRDefault="00F25785" w:rsidP="00F25785"/>
    <w:p w14:paraId="63FC086C" w14:textId="56DBF771" w:rsidR="00F25785" w:rsidRPr="00F25785" w:rsidRDefault="00F25785" w:rsidP="00F25785"/>
    <w:p w14:paraId="4FB08C95" w14:textId="430E0480"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7BB2375C" w14:textId="7F02C226" w:rsidR="00F25785" w:rsidRPr="00F25785" w:rsidRDefault="00F25785" w:rsidP="00F25785"/>
    <w:p w14:paraId="27DF2437" w14:textId="367D27ED" w:rsidR="00F25785" w:rsidRPr="00F25785" w:rsidRDefault="00F25785" w:rsidP="00F25785"/>
    <w:p w14:paraId="7A716FAF" w14:textId="6CD67C71" w:rsid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0AD502" w14:textId="77777777" w:rsidR="00FD6650" w:rsidRDefault="00FD6650" w:rsidP="00E452E4">
      <w:pPr>
        <w:spacing w:after="0" w:line="240" w:lineRule="auto"/>
      </w:pPr>
      <w:r>
        <w:separator/>
      </w:r>
    </w:p>
  </w:endnote>
  <w:endnote w:type="continuationSeparator" w:id="0">
    <w:p w14:paraId="4DE36152" w14:textId="77777777" w:rsidR="00FD6650" w:rsidRDefault="00FD6650"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77777777" w:rsidR="002512C7"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7E1EC0F" w14:textId="77777777" w:rsidR="002512C7" w:rsidRDefault="00FD665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50356997" w:rsidR="002512C7"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97F99">
      <w:rPr>
        <w:rFonts w:ascii="Calibri" w:hAnsi="Calibri"/>
        <w:sz w:val="22"/>
      </w:rPr>
      <w:t>– příloha</w:t>
    </w:r>
    <w:r w:rsidRPr="00E452E4">
      <w:rPr>
        <w:rFonts w:ascii="Calibri" w:hAnsi="Calibri"/>
        <w:sz w:val="22"/>
      </w:rPr>
      <w:t xml:space="preserve"> č. </w:t>
    </w:r>
    <w:r w:rsidR="00F25785">
      <w:rPr>
        <w:rFonts w:ascii="Calibri" w:hAnsi="Calibri"/>
        <w:sz w:val="22"/>
      </w:rPr>
      <w:t>12</w:t>
    </w:r>
    <w:r w:rsidR="00F25785">
      <w:rPr>
        <w:rFonts w:ascii="Calibri" w:hAnsi="Calibri"/>
        <w:sz w:val="22"/>
      </w:rPr>
      <w:tab/>
    </w:r>
    <w:r w:rsidR="008476A0" w:rsidRPr="00D1774D">
      <w:rPr>
        <w:rFonts w:ascii="Calibri" w:hAnsi="Calibri"/>
        <w:sz w:val="22"/>
        <w:szCs w:val="22"/>
      </w:rPr>
      <w:tab/>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8476A0">
      <w:rPr>
        <w:rFonts w:ascii="Calibri" w:hAnsi="Calibri"/>
        <w:b/>
        <w:noProof/>
        <w:sz w:val="22"/>
        <w:szCs w:val="22"/>
      </w:rPr>
      <w:t>1</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2512C7"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7B240" w14:textId="77777777" w:rsidR="00FD6650" w:rsidRDefault="00FD6650" w:rsidP="00E452E4">
      <w:pPr>
        <w:spacing w:after="0" w:line="240" w:lineRule="auto"/>
      </w:pPr>
      <w:r>
        <w:separator/>
      </w:r>
    </w:p>
  </w:footnote>
  <w:footnote w:type="continuationSeparator" w:id="0">
    <w:p w14:paraId="54720279" w14:textId="77777777" w:rsidR="00FD6650" w:rsidRDefault="00FD6650"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496507272">
    <w:abstractNumId w:val="0"/>
  </w:num>
  <w:num w:numId="2" w16cid:durableId="5164281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2E4"/>
    <w:rsid w:val="000836E4"/>
    <w:rsid w:val="00116915"/>
    <w:rsid w:val="002717FE"/>
    <w:rsid w:val="003A4A92"/>
    <w:rsid w:val="003D5600"/>
    <w:rsid w:val="003F5FB6"/>
    <w:rsid w:val="00413BDA"/>
    <w:rsid w:val="00420383"/>
    <w:rsid w:val="0050407F"/>
    <w:rsid w:val="006358DC"/>
    <w:rsid w:val="008476A0"/>
    <w:rsid w:val="00897F99"/>
    <w:rsid w:val="0097510D"/>
    <w:rsid w:val="00C237D7"/>
    <w:rsid w:val="00DF0867"/>
    <w:rsid w:val="00E452E4"/>
    <w:rsid w:val="00E77174"/>
    <w:rsid w:val="00F25785"/>
    <w:rsid w:val="00F415B8"/>
    <w:rsid w:val="00FD66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chartTrackingRefBased/>
  <w15:docId w15:val="{9475B41E-2307-4449-AB2C-E46C1FAE6C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2609</Characters>
  <Application>Microsoft Office Word</Application>
  <DocSecurity>0</DocSecurity>
  <Lines>21</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HAVEL &amp; PARTNERS</cp:lastModifiedBy>
  <cp:revision>8</cp:revision>
  <dcterms:created xsi:type="dcterms:W3CDTF">2022-05-24T14:23:00Z</dcterms:created>
  <dcterms:modified xsi:type="dcterms:W3CDTF">2022-09-19T06:36:00Z</dcterms:modified>
</cp:coreProperties>
</file>